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12</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Frequency of Future Coral Reef Bleaching Events</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coralBleaching</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The Frequency of Future Coral Reef Bleaching Events dataset shows the number of years during the 2030 and 2050 decades that coral bleaching is likely to occur from increased water temperature. The dataset relies on a thermal stress model that uses the units degree heating months (DHM) to determine risk of bleaching. A water temperature rise of 2 degrees celsius is equal to the National Oceanic and Atmospheric Administration (NOAA) Bleaching Alert Level 2, where bleaching will likely occur. The final dataset is presented at a gridded spatial resolution of 50 km and shows the number of years each grid cell will reach a DHM of at least 2 during the decade.</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Donner, S.D. 2009. "Coping with Commitment: Projected thermal stress on coral reefs under different future scenarios." PLoS ONE 4(6): e5712.Accessed through Resource Watch, (26 April, 2022). www.resourcewatch.org.</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Future Thermal Stress (2030s), Future Thermal Stress (2050s)</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2030-2050</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.lyr</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50km</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https://www.wri.org/data/reefs-risk-revisited</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coralBleaching.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